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11498"/>
      </w:tblGrid>
      <w:tr w:rsidR="00437FE3" w:rsidRPr="00A05AE0" w14:paraId="2BDDCC38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6DB4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adı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A3681C" w14:textId="7A5EB05C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Yaşıllığların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götürülməsi</w:t>
            </w:r>
            <w:r w:rsidR="00506B1A">
              <w:rPr>
                <w:rFonts w:ascii="Arial" w:eastAsia="Times New Roman" w:hAnsi="Arial" w:cs="Arial"/>
                <w:kern w:val="0"/>
                <w14:ligatures w14:val="none"/>
              </w:rPr>
              <w:t>nə</w:t>
            </w:r>
            <w:proofErr w:type="spellEnd"/>
            <w:r w:rsidR="0050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06B1A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rəyin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</w:p>
        </w:tc>
      </w:tr>
      <w:tr w:rsidR="00437FE3" w:rsidRPr="00A05AE0" w14:paraId="0A9D22A6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5635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Xidməti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göstərən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3599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</w:p>
        </w:tc>
      </w:tr>
      <w:tr w:rsidR="00437FE3" w:rsidRPr="00A05AE0" w14:paraId="6F9E6638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FBB8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aid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olduğu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təsnifat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8B46" w14:textId="77777777" w:rsidR="00437FE3" w:rsidRPr="00A05AE0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ətraf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mühitdən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</w:p>
          <w:p w14:paraId="2B72D692" w14:textId="77777777" w:rsidR="00437FE3" w:rsidRPr="00A05AE0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Tikintiyə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</w:p>
        </w:tc>
      </w:tr>
      <w:tr w:rsidR="00437FE3" w:rsidRPr="00A05AE0" w14:paraId="4AF13D60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4619D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icrasında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iştirak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edən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193D5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Regional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İdarələri</w:t>
            </w:r>
            <w:proofErr w:type="spellEnd"/>
          </w:p>
        </w:tc>
      </w:tr>
      <w:tr w:rsidR="00437FE3" w:rsidRPr="00637B20" w14:paraId="74F01C9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7467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  <w:p w14:paraId="759A55CD" w14:textId="2C8621D1" w:rsidR="00437FE3" w:rsidRPr="00A05AE0" w:rsidRDefault="00437FE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A9721" w14:textId="77777777" w:rsidR="00437FE3" w:rsidRPr="00A05AE0" w:rsidRDefault="00000000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82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</w:p>
          <w:p w14:paraId="28E497FE" w14:textId="77777777" w:rsidR="00437FE3" w:rsidRPr="00A05AE0" w:rsidRDefault="00000000">
            <w:pPr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2020-ci il 27 mart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Agentliyinin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Nizamnaməsinin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3.1.9.-cu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yarımbəndi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64A7BE4B" w14:textId="77777777" w:rsidR="00437FE3" w:rsidRPr="00A05AE0" w:rsidRDefault="00000000">
            <w:pPr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hyperlink r:id="rId7" w:history="1">
              <w:r w:rsidRPr="00A05AE0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https://e-qanun.az/framework/44803</w:t>
              </w:r>
            </w:hyperlink>
            <w:r w:rsidRPr="00A05AE0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123C26FB" w14:textId="77777777" w:rsidR="00437FE3" w:rsidRPr="00A05AE0" w:rsidRDefault="00000000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82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A05AE0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A05AE0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“Yaşıllıqların mühafizəsi haqqında” Azərbaycan Respublikasının Qanununun 13-cü maddəsi;</w:t>
            </w:r>
          </w:p>
          <w:p w14:paraId="28B01598" w14:textId="77777777" w:rsidR="00437FE3" w:rsidRPr="00A05AE0" w:rsidRDefault="00000000">
            <w:pPr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Link: </w:t>
            </w:r>
            <w:hyperlink r:id="rId8" w:history="1">
              <w:r w:rsidRPr="00A05AE0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https://e-qanun.az/framework/27970</w:t>
              </w:r>
            </w:hyperlink>
            <w:r w:rsidRPr="00A05AE0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06393AB8" w14:textId="77777777" w:rsidR="00437FE3" w:rsidRPr="00A05AE0" w:rsidRDefault="00000000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182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A05AE0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A05AE0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 Respublikası Nazirlər Kabinetinin 2016-cı il 30 avqust tarixli 321 nömrəli Qərarı ilə təsdiq olunmuş “Yaşıllıqların götürülməsi Qaydası”;</w:t>
            </w:r>
          </w:p>
          <w:p w14:paraId="5C8E57CB" w14:textId="77777777" w:rsidR="00437FE3" w:rsidRPr="00A05AE0" w:rsidRDefault="00000000">
            <w:pPr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Link: </w:t>
            </w:r>
            <w:hyperlink r:id="rId9" w:history="1">
              <w:r w:rsidRPr="00A05AE0">
                <w:rPr>
                  <w:rStyle w:val="Followed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https://e-qanun.az/framework/33591</w:t>
              </w:r>
            </w:hyperlink>
            <w:r w:rsidRPr="00A05AE0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5BCAF45D" w14:textId="77777777" w:rsidR="00437FE3" w:rsidRPr="00A05AE0" w:rsidRDefault="00000000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182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A05AE0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A05AE0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 Respublikası Nazirlər Kabinetinin 2017-ci il 31 mart tarixli 118 nömrəli Qərarı ilə təsdiq edilmiş “Yaşıllıqların bərpası Qaydası”;</w:t>
            </w:r>
          </w:p>
          <w:p w14:paraId="140D8A06" w14:textId="77777777" w:rsidR="00437FE3" w:rsidRPr="00A05AE0" w:rsidRDefault="00000000">
            <w:pPr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A05AE0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hyperlink r:id="rId10" w:history="1">
              <w:r w:rsidRPr="00A05AE0">
                <w:rPr>
                  <w:rStyle w:val="Hyperlink"/>
                  <w:rFonts w:ascii="Arial" w:eastAsia="Times New Roman" w:hAnsi="Arial" w:cs="Arial"/>
                  <w:kern w:val="0"/>
                  <w:lang w:val="az-Latn-AZ"/>
                  <w14:ligatures w14:val="none"/>
                </w:rPr>
                <w:t>https://e-qanun.az/framework/35157</w:t>
              </w:r>
            </w:hyperlink>
            <w:r w:rsidRPr="00A05AE0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6674D3C8" w14:textId="77777777" w:rsidR="00437FE3" w:rsidRPr="00A05AE0" w:rsidRDefault="0000000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182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A05AE0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A05AE0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 Respublikası Nazirlər Kabinetinin 2018-ci il 23 yanvar tarixli 21 №-li Qərarı ilə təsdiq edilmiş “Yaşıllıqların müfəssəl siyahısının tərtib edilməsi qaydası, təyinatı və onlardan istifadə Qaydası (rejimi)”;</w:t>
            </w:r>
          </w:p>
          <w:p w14:paraId="2AED8410" w14:textId="77777777" w:rsidR="00437FE3" w:rsidRPr="00A05AE0" w:rsidRDefault="00000000">
            <w:pPr>
              <w:tabs>
                <w:tab w:val="left" w:pos="183"/>
              </w:tabs>
              <w:spacing w:after="0" w:line="240" w:lineRule="auto"/>
              <w:ind w:left="182" w:hanging="142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A05AE0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 xml:space="preserve">  Link: </w:t>
            </w:r>
            <w:hyperlink r:id="rId11" w:history="1">
              <w:r w:rsidRPr="00A05AE0">
                <w:rPr>
                  <w:rStyle w:val="Hyperlink"/>
                  <w:rFonts w:ascii="Arial" w:eastAsia="Times New Roman" w:hAnsi="Arial" w:cs="Arial"/>
                  <w:kern w:val="0"/>
                  <w:lang w:val="az-Latn-AZ"/>
                  <w14:ligatures w14:val="none"/>
                </w:rPr>
                <w:t>https://e-qanun.az/framework/37727</w:t>
              </w:r>
            </w:hyperlink>
            <w:r w:rsidRPr="00A05AE0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</w:tc>
      </w:tr>
      <w:tr w:rsidR="00437FE3" w:rsidRPr="00A05AE0" w14:paraId="73BC8BD4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072C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formaları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FFD3" w14:textId="77777777" w:rsidR="00437FE3" w:rsidRPr="00A05AE0" w:rsidRDefault="00000000">
            <w:pPr>
              <w:pStyle w:val="ListParagraph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3612F727" w14:textId="77777777" w:rsidR="00437FE3" w:rsidRPr="00A05AE0" w:rsidRDefault="00000000">
            <w:pPr>
              <w:pStyle w:val="ListParagraph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gəlməklə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10A0612C" w14:textId="77777777" w:rsidR="00437FE3" w:rsidRPr="00A05AE0" w:rsidRDefault="00000000">
            <w:pPr>
              <w:pStyle w:val="ListParagraph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</w:tc>
      </w:tr>
      <w:tr w:rsidR="00437FE3" w:rsidRPr="00A05AE0" w14:paraId="3EB3B9F6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42B9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proseduru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məlumatlandırma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6CAD" w14:textId="77777777" w:rsidR="00437FE3" w:rsidRPr="00A05AE0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Telefon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79270EE6" w14:textId="77777777" w:rsidR="00437FE3" w:rsidRPr="00A05AE0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kabinet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6A737687" w14:textId="77777777" w:rsidR="00437FE3" w:rsidRPr="00A05AE0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E-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6A970550" w14:textId="77777777" w:rsidR="00437FE3" w:rsidRPr="00A05AE0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183"/>
                <w:tab w:val="left" w:pos="750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</w:tc>
      </w:tr>
      <w:tr w:rsidR="00437FE3" w:rsidRPr="00A05AE0" w14:paraId="47430650" w14:textId="77777777">
        <w:trPr>
          <w:trHeight w:val="2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DB6D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9BE5" w14:textId="77777777" w:rsidR="00437FE3" w:rsidRPr="00A05AE0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Həyata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keçirilmə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nəticə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tipi: 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Yeni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3D187BFB" w14:textId="2E055FE2" w:rsidR="00437FE3" w:rsidRPr="00A05AE0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Yaşıllığların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götürülməsi</w:t>
            </w:r>
            <w:r w:rsidR="00506B1A">
              <w:rPr>
                <w:rFonts w:ascii="Arial" w:eastAsia="Times New Roman" w:hAnsi="Arial" w:cs="Arial"/>
                <w:kern w:val="0"/>
                <w14:ligatures w14:val="none"/>
              </w:rPr>
              <w:t>nə</w:t>
            </w:r>
            <w:proofErr w:type="spellEnd"/>
            <w:r w:rsidR="0050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06B1A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="0050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rəy</w:t>
            </w:r>
            <w:proofErr w:type="spellEnd"/>
          </w:p>
          <w:p w14:paraId="6F591337" w14:textId="77777777" w:rsidR="00437FE3" w:rsidRPr="00A05AE0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Əlavə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məlumat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</w:p>
        </w:tc>
      </w:tr>
      <w:tr w:rsidR="00437FE3" w:rsidRPr="00A05AE0" w14:paraId="395FE33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031A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istifadəçisi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E6B2" w14:textId="77777777" w:rsidR="00437FE3" w:rsidRPr="00A05AE0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2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Mərkəzi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İcra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hakimiyyəti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orqanı</w:t>
            </w:r>
            <w:proofErr w:type="spellEnd"/>
          </w:p>
          <w:p w14:paraId="28BC0405" w14:textId="77777777" w:rsidR="00437FE3" w:rsidRPr="00A05AE0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2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Yerli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hakimiyyəti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orqanı</w:t>
            </w:r>
            <w:proofErr w:type="spellEnd"/>
          </w:p>
          <w:p w14:paraId="4FF306FC" w14:textId="77777777" w:rsidR="00437FE3" w:rsidRPr="00A05AE0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2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Bələdiyyələr</w:t>
            </w:r>
            <w:proofErr w:type="spellEnd"/>
          </w:p>
        </w:tc>
      </w:tr>
      <w:tr w:rsidR="00437FE3" w:rsidRPr="00A05AE0" w14:paraId="2B562D04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7D83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Ödənilə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bilmə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səviyyəsi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DDD6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ödənişsizdir</w:t>
            </w:r>
            <w:proofErr w:type="spellEnd"/>
          </w:p>
        </w:tc>
      </w:tr>
      <w:tr w:rsidR="00437FE3" w:rsidRPr="00A05AE0" w14:paraId="70306B3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B6DD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dəyərləri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0FE8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 5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</w:p>
          <w:p w14:paraId="0DA40609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Dövlət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rüsumu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məbləği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ödənişsizdir</w:t>
            </w:r>
            <w:proofErr w:type="spellEnd"/>
          </w:p>
          <w:p w14:paraId="68883712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üsullari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ödənişsizdir</w:t>
            </w:r>
            <w:proofErr w:type="spellEnd"/>
          </w:p>
          <w:p w14:paraId="4CB5A965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ödənişsizdir</w:t>
            </w:r>
            <w:proofErr w:type="spellEnd"/>
          </w:p>
        </w:tc>
      </w:tr>
      <w:tr w:rsidR="00437FE3" w:rsidRPr="00A05AE0" w14:paraId="7A1D5394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3F66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müraciətlərin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qəbulunun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vaxtı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müddəti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E4A1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Bazar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ertəsi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Cümə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(</w:t>
            </w:r>
            <w:proofErr w:type="spellStart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kağız</w:t>
            </w:r>
            <w:proofErr w:type="spellEnd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daşıyıcıdatəqdim</w:t>
            </w:r>
            <w:proofErr w:type="spellEnd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olunan</w:t>
            </w:r>
            <w:proofErr w:type="spellEnd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müraciətlər</w:t>
            </w:r>
            <w:proofErr w:type="spellEnd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üçün</w:t>
            </w:r>
            <w:proofErr w:type="spellEnd"/>
            <w:r w:rsidRPr="00A05AE0"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)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3FE0AD49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09:00</w:t>
            </w:r>
          </w:p>
          <w:p w14:paraId="29649739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18:00</w:t>
            </w:r>
          </w:p>
          <w:p w14:paraId="130A270C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13:00</w:t>
            </w:r>
          </w:p>
          <w:p w14:paraId="0788B9D3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14:00</w:t>
            </w:r>
          </w:p>
          <w:p w14:paraId="234D8B8D" w14:textId="77777777" w:rsidR="00437FE3" w:rsidRPr="00A05AE0" w:rsidRDefault="00437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0EF6707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  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Real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vaxt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rejimi</w:t>
            </w:r>
            <w:proofErr w:type="spellEnd"/>
            <w:r w:rsidRPr="00A05AE0">
              <w:rPr>
                <w:rFonts w:ascii="Arial" w:hAnsi="Arial" w:cs="Arial"/>
              </w:rPr>
              <w:t xml:space="preserve"> 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2B506A56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470C2335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37AF8A69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645DB609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</w:tc>
      </w:tr>
      <w:tr w:rsidR="00437FE3" w:rsidRPr="00A05AE0" w14:paraId="370AE7B6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4C93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yeri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8E54" w14:textId="77777777" w:rsidR="00437FE3" w:rsidRPr="00A05AE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Heydər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, 10)</w:t>
            </w:r>
          </w:p>
        </w:tc>
      </w:tr>
      <w:tr w:rsidR="00437FE3" w:rsidRPr="00A05AE0" w14:paraId="69CB061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F7A0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dayandırılması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ondan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imtina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edilməsinin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əsasları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8C0C" w14:textId="0D1A686B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32.2-ci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A42CD2">
              <w:rPr>
                <w:rFonts w:ascii="Arial" w:eastAsia="Times New Roman" w:hAnsi="Arial" w:cs="Arial"/>
                <w:kern w:val="0"/>
                <w14:ligatures w14:val="none"/>
              </w:rPr>
              <w:t>müraciətçi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tutulan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işin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həlli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zəruri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məlumatları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etmədiyi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natamam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halda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sorğunun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yetirilməsindən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imtinanın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səbəbləri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A42CD2">
              <w:rPr>
                <w:rFonts w:ascii="Arial" w:eastAsia="Times New Roman" w:hAnsi="Arial" w:cs="Arial"/>
                <w:kern w:val="0"/>
                <w14:ligatures w14:val="none"/>
              </w:rPr>
              <w:t>qeyd</w:t>
            </w:r>
            <w:proofErr w:type="spellEnd"/>
            <w:r w:rsidR="00A42CD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A42CD2">
              <w:rPr>
                <w:rFonts w:ascii="Arial" w:eastAsia="Times New Roman" w:hAnsi="Arial" w:cs="Arial"/>
                <w:kern w:val="0"/>
                <w14:ligatures w14:val="none"/>
              </w:rPr>
              <w:t>edilməklə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A42CD2">
              <w:rPr>
                <w:rFonts w:ascii="Arial" w:eastAsia="Times New Roman" w:hAnsi="Arial" w:cs="Arial"/>
                <w:kern w:val="0"/>
                <w14:ligatures w14:val="none"/>
              </w:rPr>
              <w:t>müraciətçiyə</w:t>
            </w:r>
            <w:proofErr w:type="spellEnd"/>
            <w:r w:rsidR="00637B2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göndərilir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42705072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göstərilməsindən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istifadəçinin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yenidən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etməsinə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mane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olmur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437FE3" w:rsidRPr="00A05AE0" w14:paraId="02A0E2E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C685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tələb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sənədlər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onların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təqdimedilmə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97F6" w14:textId="77777777" w:rsidR="00437FE3" w:rsidRPr="00A05AE0" w:rsidRDefault="00000000">
            <w:pPr>
              <w:numPr>
                <w:ilvl w:val="1"/>
                <w:numId w:val="11"/>
              </w:numPr>
              <w:tabs>
                <w:tab w:val="left" w:pos="1032"/>
              </w:tabs>
              <w:spacing w:after="0" w:line="240" w:lineRule="auto"/>
              <w:ind w:left="182" w:hanging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9428253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Mərkəzi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Yerli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hakimiyyəti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orqnları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bələdiyyələr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tərəfindən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ünvanlanmış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məktubu</w:t>
            </w:r>
            <w:proofErr w:type="spellEnd"/>
          </w:p>
          <w:p w14:paraId="278E6858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D45C8AB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93013A7" w14:textId="77777777" w:rsidR="00437FE3" w:rsidRPr="00A05AE0" w:rsidRDefault="00000000">
            <w:pPr>
              <w:numPr>
                <w:ilvl w:val="1"/>
                <w:numId w:val="11"/>
              </w:numPr>
              <w:tabs>
                <w:tab w:val="left" w:pos="1032"/>
              </w:tabs>
              <w:spacing w:after="0" w:line="240" w:lineRule="auto"/>
              <w:ind w:left="182" w:hanging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46EA4BD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Götürülməsi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tutulan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yaşıllığın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yerləşdiyi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sahəsinin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ərizəçinin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mülkiyyətində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istifadəsində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icarəsində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olmasını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03B2D3E9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E783EAC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609530E" w14:textId="77777777" w:rsidR="00437FE3" w:rsidRPr="00A05AE0" w:rsidRDefault="00000000">
            <w:pPr>
              <w:numPr>
                <w:ilvl w:val="1"/>
                <w:numId w:val="11"/>
              </w:numPr>
              <w:tabs>
                <w:tab w:val="left" w:pos="1032"/>
              </w:tabs>
              <w:spacing w:after="0" w:line="240" w:lineRule="auto"/>
              <w:ind w:left="182" w:hanging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EC4229F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Yaşıllığın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götürülməsinin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əsaslandırılması</w:t>
            </w:r>
            <w:proofErr w:type="spellEnd"/>
          </w:p>
          <w:p w14:paraId="1570DBC5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5ABDC46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D2E3CC0" w14:textId="77777777" w:rsidR="00437FE3" w:rsidRPr="00A05AE0" w:rsidRDefault="00000000">
            <w:pPr>
              <w:numPr>
                <w:ilvl w:val="1"/>
                <w:numId w:val="11"/>
              </w:numPr>
              <w:tabs>
                <w:tab w:val="left" w:pos="1032"/>
              </w:tabs>
              <w:spacing w:after="0" w:line="240" w:lineRule="auto"/>
              <w:ind w:left="182" w:hanging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1DD6AFE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AR NK-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30.08.2016-cı il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321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“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Yaşıllığın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götürülməsi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qaydası”nın</w:t>
            </w:r>
            <w:proofErr w:type="spellEnd"/>
            <w:proofErr w:type="gram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2.5.1.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2.5.2-ci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yarımbəndlərində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qeyd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olunmuş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265E5290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05A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B923250" w14:textId="77777777" w:rsidR="00437FE3" w:rsidRPr="00A05AE0" w:rsidRDefault="00000000">
            <w:pPr>
              <w:tabs>
                <w:tab w:val="left" w:pos="1032"/>
              </w:tabs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color w:val="00B0F0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</w:tr>
      <w:tr w:rsidR="00437FE3" w:rsidRPr="00A05AE0" w14:paraId="5D537E5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A351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İnzibati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prosedurlar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58FC" w14:textId="77777777" w:rsidR="00437FE3" w:rsidRPr="00A05AE0" w:rsidRDefault="00000000">
            <w:pPr>
              <w:numPr>
                <w:ilvl w:val="0"/>
                <w:numId w:val="12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etmək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üzərində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tərtib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göstərilmə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rəsmi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informasiya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ehtiyatına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hyperlink r:id="rId12" w:history="1">
              <w:r w:rsidRPr="00A05AE0">
                <w:rPr>
                  <w:rStyle w:val="Hyperlink"/>
                  <w:rFonts w:ascii="Arial" w:eastAsia="Times New Roman" w:hAnsi="Arial" w:cs="Arial"/>
                  <w:color w:val="auto"/>
                  <w:kern w:val="0"/>
                  <w14:ligatures w14:val="none"/>
                </w:rPr>
                <w:t>https://eis.eco.gov.az</w:t>
              </w:r>
            </w:hyperlink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172E7E03" w14:textId="77777777" w:rsidR="00437FE3" w:rsidRPr="00A05AE0" w:rsidRDefault="00000000">
            <w:pPr>
              <w:numPr>
                <w:ilvl w:val="0"/>
                <w:numId w:val="12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Yaşıllıqların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götürülməsinə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istifadəsində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sahələrinə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münasibətdə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mərkəzi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hakimiyyəti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orqanının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digər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sahələrində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isə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yerli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hakimiyyəti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orqanının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bələdiyyənin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2003-cü il 27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sentyabr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935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orqanlarında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mülkiyyətində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paylarının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səhmlərinin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nəzarət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zərfi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dövlətə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məxsus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şəxslərdə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büdcə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təşkilatlarında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kargüzarlığın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aparılmasına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Təlimat"a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Agentliyində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qeydiyyata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alınır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aidiyyəti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icraçıya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yönləndirilir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6DA4F0FC" w14:textId="77777777" w:rsidR="00437FE3" w:rsidRPr="00A05AE0" w:rsidRDefault="00000000">
            <w:pPr>
              <w:numPr>
                <w:ilvl w:val="0"/>
                <w:numId w:val="12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Müraciətlə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əlaqədar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dərhal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yerli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qurumlarına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sorğu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ünvanlanır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6BBDE0B7" w14:textId="77777777" w:rsidR="00437FE3" w:rsidRPr="00A05AE0" w:rsidRDefault="00000000">
            <w:pPr>
              <w:numPr>
                <w:ilvl w:val="0"/>
                <w:numId w:val="12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3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üç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təqvim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günü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yerli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qurumları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tərəfindən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yaşıllığa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yerində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baxış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keçirilərək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aktlaşdırılır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Agentliyinə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olunur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6E62BF58" w14:textId="77777777" w:rsidR="00437FE3" w:rsidRPr="00A05AE0" w:rsidRDefault="00000000">
            <w:pPr>
              <w:numPr>
                <w:ilvl w:val="0"/>
                <w:numId w:val="12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Akta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Agentlik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tərəfindən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yaşıllıqların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götürülməsinə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tərtib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rəy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istifadəsində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sahələrinə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münasibətdə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mərkəzi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hakimiyyəti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orqanına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digər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sahələrinə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münasibətdə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isə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yerli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hakimiyyəti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orqanına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bələdiyyəyə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2 (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iki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437FE3" w:rsidRPr="00A05AE0" w14:paraId="2A74CCFC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B4AF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Xidmətlərdən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zamanı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yaranan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mübahisələrin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məhkəməyəqədər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(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məhkəmədənkənar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)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həlli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imkanları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78B0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rəyin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verilməsinə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qərarlardan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vəzifəli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şəxslərin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hərəkətlərindən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71-72-ci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maddələrinə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yuxarı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səlahiyyətli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orqana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inzibati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qaydada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ərizəsi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74-cü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olmalıdır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Şikayətə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78-ci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1 ay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mahiyyəti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Müəyyən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müddət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ərzində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edilmədikdə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qərarla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razılaşmadıqda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şikayətçi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məhkəməyə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437FE3" w:rsidRPr="00A05AE0" w14:paraId="5649BF8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993D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BB41E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Vergi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İnformasiya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437FE3" w:rsidRPr="00A05AE0" w14:paraId="06E02AC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CB8C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fərdi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məlumatların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9438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Giriş-çıxış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qeydiyyat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idarələrarası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məlumat-axtarış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437FE3" w:rsidRPr="00A05AE0" w14:paraId="64D7364E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90BA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B0763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elektronlaşdırılıb</w:t>
            </w:r>
            <w:proofErr w:type="spellEnd"/>
          </w:p>
        </w:tc>
      </w:tr>
      <w:tr w:rsidR="00437FE3" w:rsidRPr="00A05AE0" w14:paraId="4E398575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4A45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FD2C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avtomatlaşdırılıb</w:t>
            </w:r>
            <w:proofErr w:type="spellEnd"/>
          </w:p>
        </w:tc>
      </w:tr>
      <w:tr w:rsidR="00437FE3" w:rsidRPr="00A05AE0" w14:paraId="20DCB41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1B8BE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FF55" w14:textId="77777777" w:rsidR="00437FE3" w:rsidRPr="00A05AE0" w:rsidRDefault="00000000">
            <w:pPr>
              <w:pStyle w:val="ListParagraph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40C81D18" w14:textId="77777777" w:rsidR="00437FE3" w:rsidRPr="00A05AE0" w:rsidRDefault="00000000">
            <w:pPr>
              <w:pStyle w:val="ListParagraph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Sənədlərin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nömrələnməsi</w:t>
            </w:r>
            <w:proofErr w:type="spellEnd"/>
          </w:p>
          <w:p w14:paraId="58110AEB" w14:textId="77777777" w:rsidR="00437FE3" w:rsidRPr="00A05AE0" w:rsidRDefault="00000000">
            <w:pPr>
              <w:pStyle w:val="ListParagraph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437FE3" w:rsidRPr="00A05AE0" w14:paraId="4B94AE16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6EBD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316F7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https://eis.eco.gov.az/</w:t>
            </w:r>
          </w:p>
        </w:tc>
      </w:tr>
      <w:tr w:rsidR="00437FE3" w:rsidRPr="00A05AE0" w14:paraId="1E75E2A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7037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Tip: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BFE1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G2B</w:t>
            </w:r>
          </w:p>
        </w:tc>
      </w:tr>
      <w:tr w:rsidR="00437FE3" w:rsidRPr="00A05AE0" w14:paraId="074BC20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A259" w14:textId="77777777" w:rsidR="00437FE3" w:rsidRPr="00A05AE0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FD35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interaktiv</w:t>
            </w:r>
            <w:proofErr w:type="spellEnd"/>
          </w:p>
        </w:tc>
      </w:tr>
      <w:tr w:rsidR="00437FE3" w:rsidRPr="00A05AE0" w14:paraId="5377D2F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7657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9B61" w14:textId="77777777" w:rsidR="00437FE3" w:rsidRPr="00A05AE0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1494C5CA" w14:textId="77777777" w:rsidR="00437FE3" w:rsidRPr="00A05AE0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icrası</w:t>
            </w:r>
            <w:proofErr w:type="spellEnd"/>
          </w:p>
          <w:p w14:paraId="2A748750" w14:textId="77777777" w:rsidR="00437FE3" w:rsidRPr="00A05AE0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437FE3" w:rsidRPr="00A05AE0" w14:paraId="1513C4C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62654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xidmətlərin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siyahısına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daxil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2601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Daxil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edilib</w:t>
            </w:r>
            <w:proofErr w:type="spellEnd"/>
          </w:p>
        </w:tc>
      </w:tr>
      <w:tr w:rsidR="00437FE3" w:rsidRPr="00A05AE0" w14:paraId="4ACC92A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42DC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Növ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B97B" w14:textId="77777777" w:rsidR="00437FE3" w:rsidRPr="00A05AE0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</w:p>
          <w:p w14:paraId="7DF56910" w14:textId="77777777" w:rsidR="00437FE3" w:rsidRPr="00A05AE0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Ənənəvi</w:t>
            </w:r>
            <w:proofErr w:type="spellEnd"/>
          </w:p>
        </w:tc>
      </w:tr>
      <w:tr w:rsidR="00437FE3" w:rsidRPr="00A05AE0" w14:paraId="4F1CB7BB" w14:textId="77777777">
        <w:trPr>
          <w:trHeight w:val="144"/>
        </w:trPr>
        <w:tc>
          <w:tcPr>
            <w:tcW w:w="16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1D03" w14:textId="77777777" w:rsidR="00437FE3" w:rsidRPr="00A05AE0" w:rsidRDefault="00000000">
            <w:pPr>
              <w:shd w:val="clear" w:color="auto" w:fill="FBFBFB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Azərbaycan</w:t>
            </w:r>
            <w:proofErr w:type="spellEnd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Respublikasının</w:t>
            </w:r>
            <w:proofErr w:type="spellEnd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Ekologiya</w:t>
            </w:r>
            <w:proofErr w:type="spellEnd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Təbii</w:t>
            </w:r>
            <w:proofErr w:type="spellEnd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Sərvətlər</w:t>
            </w:r>
            <w:proofErr w:type="spellEnd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Nazirliyi</w:t>
            </w:r>
            <w:proofErr w:type="spellEnd"/>
          </w:p>
        </w:tc>
      </w:tr>
      <w:tr w:rsidR="00437FE3" w:rsidRPr="00A05AE0" w14:paraId="32E7178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7141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88CD" w14:textId="083357B0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AZ1073,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="00D935CD" w:rsidRPr="00A05AE0">
              <w:rPr>
                <w:rFonts w:ascii="Arial" w:eastAsia="Times New Roman" w:hAnsi="Arial" w:cs="Arial"/>
                <w:kern w:val="0"/>
                <w14:ligatures w14:val="none"/>
              </w:rPr>
              <w:t>K.Kazımzadə</w:t>
            </w:r>
            <w:proofErr w:type="spellEnd"/>
            <w:proofErr w:type="gramEnd"/>
            <w:r w:rsidR="00D935CD"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D935CD" w:rsidRPr="00A05AE0">
              <w:rPr>
                <w:rFonts w:ascii="Arial" w:eastAsia="Times New Roman" w:hAnsi="Arial" w:cs="Arial"/>
                <w:kern w:val="0"/>
                <w14:ligatures w14:val="none"/>
              </w:rPr>
              <w:t>küçəsi</w:t>
            </w:r>
            <w:proofErr w:type="spellEnd"/>
            <w:r w:rsidR="00D935CD"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100A</w:t>
            </w:r>
          </w:p>
        </w:tc>
      </w:tr>
      <w:tr w:rsidR="00437FE3" w:rsidRPr="00A05AE0" w14:paraId="5E70CE3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EAE4C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Telefon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770C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(012) 538-04-81, (012) 538-85-08</w:t>
            </w:r>
          </w:p>
        </w:tc>
      </w:tr>
      <w:tr w:rsidR="00437FE3" w:rsidRPr="00A05AE0" w14:paraId="1CEF364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F3EC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Fax: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5E94" w14:textId="77777777" w:rsidR="00437FE3" w:rsidRPr="00A05AE0" w:rsidRDefault="00000000">
            <w:pPr>
              <w:tabs>
                <w:tab w:val="left" w:pos="1172"/>
              </w:tabs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(012) 492-59-07</w:t>
            </w:r>
          </w:p>
        </w:tc>
      </w:tr>
      <w:tr w:rsidR="00437FE3" w:rsidRPr="00A05AE0" w14:paraId="1BCF8F27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D5FB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E-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poçt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7C5E4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info@eco.gov.az</w:t>
            </w:r>
          </w:p>
        </w:tc>
      </w:tr>
      <w:tr w:rsidR="00437FE3" w:rsidRPr="00A05AE0" w14:paraId="4F2A7E4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7E0C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Rəsmi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internet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ehtiyatının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ünvanı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52A5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3" w:tgtFrame="_blank" w:history="1">
              <w:r w:rsidRPr="00A05AE0">
                <w:rPr>
                  <w:rFonts w:ascii="Arial" w:eastAsia="Times New Roman" w:hAnsi="Arial" w:cs="Arial"/>
                  <w:kern w:val="0"/>
                  <w14:ligatures w14:val="none"/>
                </w:rPr>
                <w:t>http://www.eco.gov.az/</w:t>
              </w:r>
            </w:hyperlink>
          </w:p>
        </w:tc>
      </w:tr>
      <w:tr w:rsidR="00437FE3" w:rsidRPr="00A05AE0" w14:paraId="2CC3B266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1B47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VÖEN: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3B54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1300032591</w:t>
            </w:r>
          </w:p>
        </w:tc>
      </w:tr>
      <w:tr w:rsidR="00437FE3" w:rsidRPr="00A05AE0" w14:paraId="13027F9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FC553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İş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qrafiki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orqan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tərəfindən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zəruri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hesab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 w:rsidRPr="00A05AE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EBEE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Qeyri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istisna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olmaqla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həftənin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1- 5-ci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</w:p>
          <w:p w14:paraId="5DA4B6B7" w14:textId="77777777" w:rsidR="00437FE3" w:rsidRPr="00A05AE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saat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09:00-dan 18:00-dək. </w:t>
            </w:r>
            <w:proofErr w:type="spellStart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>Fasilə</w:t>
            </w:r>
            <w:proofErr w:type="spellEnd"/>
            <w:r w:rsidRPr="00A05AE0">
              <w:rPr>
                <w:rFonts w:ascii="Arial" w:eastAsia="Times New Roman" w:hAnsi="Arial" w:cs="Arial"/>
                <w:kern w:val="0"/>
                <w14:ligatures w14:val="none"/>
              </w:rPr>
              <w:t xml:space="preserve"> 13:00-14:00-dək.</w:t>
            </w:r>
          </w:p>
        </w:tc>
      </w:tr>
    </w:tbl>
    <w:p w14:paraId="61E5C062" w14:textId="77777777" w:rsidR="00437FE3" w:rsidRDefault="00437FE3"/>
    <w:sectPr w:rsidR="00437FE3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B6287" w14:textId="77777777" w:rsidR="00251018" w:rsidRDefault="00251018">
      <w:pPr>
        <w:spacing w:line="240" w:lineRule="auto"/>
      </w:pPr>
      <w:r>
        <w:separator/>
      </w:r>
    </w:p>
  </w:endnote>
  <w:endnote w:type="continuationSeparator" w:id="0">
    <w:p w14:paraId="632C611E" w14:textId="77777777" w:rsidR="00251018" w:rsidRDefault="00251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BCACF" w14:textId="77777777" w:rsidR="00251018" w:rsidRDefault="00251018">
      <w:pPr>
        <w:spacing w:after="0"/>
      </w:pPr>
      <w:r>
        <w:separator/>
      </w:r>
    </w:p>
  </w:footnote>
  <w:footnote w:type="continuationSeparator" w:id="0">
    <w:p w14:paraId="4AA66039" w14:textId="77777777" w:rsidR="00251018" w:rsidRDefault="002510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3EC0"/>
    <w:multiLevelType w:val="multilevel"/>
    <w:tmpl w:val="07393E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A5AC1"/>
    <w:multiLevelType w:val="multilevel"/>
    <w:tmpl w:val="10BA5A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76B1"/>
    <w:multiLevelType w:val="multilevel"/>
    <w:tmpl w:val="39AA7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>
      <w:start w:val="5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061EC"/>
    <w:multiLevelType w:val="multilevel"/>
    <w:tmpl w:val="3A0061EC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1E86"/>
    <w:multiLevelType w:val="multilevel"/>
    <w:tmpl w:val="41411E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B2197"/>
    <w:multiLevelType w:val="multilevel"/>
    <w:tmpl w:val="512B21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71002"/>
    <w:multiLevelType w:val="multilevel"/>
    <w:tmpl w:val="5D671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56969"/>
    <w:multiLevelType w:val="multilevel"/>
    <w:tmpl w:val="61E569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3719F"/>
    <w:multiLevelType w:val="multilevel"/>
    <w:tmpl w:val="641371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D6F9E"/>
    <w:multiLevelType w:val="multilevel"/>
    <w:tmpl w:val="6F1D6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F2DB4"/>
    <w:multiLevelType w:val="multilevel"/>
    <w:tmpl w:val="6F2F2D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0AA692D"/>
    <w:multiLevelType w:val="multilevel"/>
    <w:tmpl w:val="70AA6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F55DD"/>
    <w:multiLevelType w:val="multilevel"/>
    <w:tmpl w:val="735F55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D2235"/>
    <w:multiLevelType w:val="multilevel"/>
    <w:tmpl w:val="787D22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68655">
    <w:abstractNumId w:val="3"/>
  </w:num>
  <w:num w:numId="2" w16cid:durableId="1186018876">
    <w:abstractNumId w:val="0"/>
  </w:num>
  <w:num w:numId="3" w16cid:durableId="77481060">
    <w:abstractNumId w:val="4"/>
  </w:num>
  <w:num w:numId="4" w16cid:durableId="1618483776">
    <w:abstractNumId w:val="8"/>
  </w:num>
  <w:num w:numId="5" w16cid:durableId="915628628">
    <w:abstractNumId w:val="7"/>
  </w:num>
  <w:num w:numId="6" w16cid:durableId="1613781935">
    <w:abstractNumId w:val="6"/>
  </w:num>
  <w:num w:numId="7" w16cid:durableId="1268611694">
    <w:abstractNumId w:val="2"/>
  </w:num>
  <w:num w:numId="8" w16cid:durableId="1659192530">
    <w:abstractNumId w:val="10"/>
  </w:num>
  <w:num w:numId="9" w16cid:durableId="1497576230">
    <w:abstractNumId w:val="13"/>
  </w:num>
  <w:num w:numId="10" w16cid:durableId="306517654">
    <w:abstractNumId w:val="12"/>
  </w:num>
  <w:num w:numId="11" w16cid:durableId="832373662">
    <w:abstractNumId w:val="5"/>
  </w:num>
  <w:num w:numId="12" w16cid:durableId="695350170">
    <w:abstractNumId w:val="11"/>
  </w:num>
  <w:num w:numId="13" w16cid:durableId="1683243167">
    <w:abstractNumId w:val="9"/>
  </w:num>
  <w:num w:numId="14" w16cid:durableId="151560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16"/>
    <w:rsid w:val="00025434"/>
    <w:rsid w:val="00082194"/>
    <w:rsid w:val="000F3962"/>
    <w:rsid w:val="0014047D"/>
    <w:rsid w:val="001729DC"/>
    <w:rsid w:val="001A39C6"/>
    <w:rsid w:val="00212796"/>
    <w:rsid w:val="00251018"/>
    <w:rsid w:val="00295041"/>
    <w:rsid w:val="002D1A56"/>
    <w:rsid w:val="00400738"/>
    <w:rsid w:val="00415216"/>
    <w:rsid w:val="0042555B"/>
    <w:rsid w:val="00437FE3"/>
    <w:rsid w:val="004445DF"/>
    <w:rsid w:val="00480A21"/>
    <w:rsid w:val="00506B1A"/>
    <w:rsid w:val="005A5B7F"/>
    <w:rsid w:val="00637B20"/>
    <w:rsid w:val="00791650"/>
    <w:rsid w:val="007F6BA5"/>
    <w:rsid w:val="0080442E"/>
    <w:rsid w:val="008A6DFC"/>
    <w:rsid w:val="00921BCE"/>
    <w:rsid w:val="00925976"/>
    <w:rsid w:val="009478BC"/>
    <w:rsid w:val="00A0287A"/>
    <w:rsid w:val="00A05AE0"/>
    <w:rsid w:val="00A42CD2"/>
    <w:rsid w:val="00AB59EA"/>
    <w:rsid w:val="00B17E5A"/>
    <w:rsid w:val="00B30B9F"/>
    <w:rsid w:val="00BB795B"/>
    <w:rsid w:val="00C53877"/>
    <w:rsid w:val="00CA6017"/>
    <w:rsid w:val="00D125E6"/>
    <w:rsid w:val="00D66B63"/>
    <w:rsid w:val="00D935CD"/>
    <w:rsid w:val="00D97323"/>
    <w:rsid w:val="00DD1F32"/>
    <w:rsid w:val="00DE53D3"/>
    <w:rsid w:val="00E649C3"/>
    <w:rsid w:val="00E703DB"/>
    <w:rsid w:val="00E916BD"/>
    <w:rsid w:val="00F122B1"/>
    <w:rsid w:val="261870DE"/>
    <w:rsid w:val="3E2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5962"/>
  <w15:docId w15:val="{78F4DE62-FDB1-40EA-92FF-41038D94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27970" TargetMode="External"/><Relationship Id="rId13" Type="http://schemas.openxmlformats.org/officeDocument/2006/relationships/hyperlink" Target="http://www.eco.gov.a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qanun.az/framework/44803" TargetMode="External"/><Relationship Id="rId12" Type="http://schemas.openxmlformats.org/officeDocument/2006/relationships/hyperlink" Target="https://eis.eco.gov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qanun.az/framework/3772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-qanun.az/framework/35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qanun.az/framework/335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Ədilov</dc:creator>
  <cp:lastModifiedBy>Rahim Soltanoglu</cp:lastModifiedBy>
  <cp:revision>2</cp:revision>
  <dcterms:created xsi:type="dcterms:W3CDTF">2024-07-16T12:14:00Z</dcterms:created>
  <dcterms:modified xsi:type="dcterms:W3CDTF">2024-07-16T12:14:00Z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BF6BC5E78C16458E8C42C3CF8CA833EE_12</vt:lpwstr>
  </property>
</Properties>
</file>